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220" w:rsidRDefault="009F0220" w:rsidP="009F0220">
      <w:pPr>
        <w:pStyle w:val="a3"/>
        <w:spacing w:after="0"/>
        <w:ind w:firstLine="570"/>
        <w:jc w:val="center"/>
      </w:pPr>
      <w:r>
        <w:t xml:space="preserve">                                    УТВЕРЖДАЮ:</w:t>
      </w:r>
    </w:p>
    <w:p w:rsidR="009F0220" w:rsidRDefault="009F0220" w:rsidP="009F0220">
      <w:pPr>
        <w:pStyle w:val="a3"/>
        <w:spacing w:after="0"/>
        <w:ind w:firstLine="570"/>
        <w:jc w:val="center"/>
      </w:pPr>
    </w:p>
    <w:p w:rsidR="009F0220" w:rsidRDefault="009F0220" w:rsidP="009F0220">
      <w:pPr>
        <w:pStyle w:val="a3"/>
        <w:spacing w:after="0"/>
        <w:ind w:firstLine="570"/>
        <w:jc w:val="center"/>
      </w:pPr>
    </w:p>
    <w:p w:rsidR="009F0220" w:rsidRDefault="009F0220" w:rsidP="009F0220">
      <w:pPr>
        <w:pStyle w:val="a3"/>
        <w:spacing w:after="0"/>
        <w:ind w:firstLine="570"/>
        <w:jc w:val="center"/>
      </w:pPr>
    </w:p>
    <w:p w:rsidR="009F0220" w:rsidRDefault="009F0220" w:rsidP="009F0220">
      <w:pPr>
        <w:pStyle w:val="a3"/>
        <w:spacing w:after="0"/>
        <w:ind w:firstLine="570"/>
        <w:jc w:val="right"/>
      </w:pPr>
      <w:r>
        <w:t>Директор ОУ __________ ИП Обжорина В.Н.</w:t>
      </w:r>
    </w:p>
    <w:p w:rsidR="009F0220" w:rsidRDefault="009F0220" w:rsidP="009F0220">
      <w:pPr>
        <w:pStyle w:val="a3"/>
        <w:spacing w:after="0"/>
        <w:ind w:firstLine="570"/>
        <w:jc w:val="both"/>
      </w:pPr>
    </w:p>
    <w:p w:rsidR="009F0220" w:rsidRDefault="009F0220" w:rsidP="009F0220">
      <w:pPr>
        <w:pStyle w:val="a3"/>
        <w:spacing w:after="0"/>
        <w:ind w:firstLine="570"/>
        <w:jc w:val="both"/>
      </w:pPr>
    </w:p>
    <w:p w:rsidR="009F0220" w:rsidRDefault="009F0220" w:rsidP="009F0220">
      <w:pPr>
        <w:pStyle w:val="a3"/>
        <w:spacing w:after="0"/>
        <w:ind w:firstLine="570"/>
        <w:jc w:val="both"/>
      </w:pPr>
    </w:p>
    <w:p w:rsidR="009F0220" w:rsidRDefault="009F0220" w:rsidP="009F0220">
      <w:pPr>
        <w:pStyle w:val="a3"/>
        <w:spacing w:after="0"/>
        <w:ind w:firstLine="570"/>
        <w:jc w:val="both"/>
      </w:pPr>
    </w:p>
    <w:p w:rsidR="009F0220" w:rsidRDefault="009F0220" w:rsidP="009F0220">
      <w:pPr>
        <w:pStyle w:val="a3"/>
        <w:spacing w:after="0"/>
        <w:ind w:firstLine="570"/>
        <w:jc w:val="both"/>
      </w:pPr>
    </w:p>
    <w:p w:rsidR="009F0220" w:rsidRDefault="009F0220" w:rsidP="009F0220">
      <w:pPr>
        <w:pStyle w:val="a3"/>
        <w:spacing w:after="0"/>
        <w:ind w:firstLine="570"/>
        <w:jc w:val="both"/>
      </w:pPr>
    </w:p>
    <w:p w:rsidR="009F0220" w:rsidRDefault="009F0220" w:rsidP="009F0220">
      <w:pPr>
        <w:pStyle w:val="a3"/>
        <w:spacing w:after="0"/>
        <w:ind w:firstLine="570"/>
        <w:jc w:val="both"/>
      </w:pPr>
    </w:p>
    <w:p w:rsidR="009F0220" w:rsidRDefault="009F0220" w:rsidP="009F0220">
      <w:pPr>
        <w:pStyle w:val="a3"/>
        <w:spacing w:after="0"/>
        <w:ind w:firstLine="570"/>
        <w:jc w:val="both"/>
      </w:pPr>
    </w:p>
    <w:p w:rsidR="009F0220" w:rsidRDefault="009F0220" w:rsidP="009F0220">
      <w:pPr>
        <w:pStyle w:val="a3"/>
        <w:spacing w:after="0"/>
        <w:ind w:firstLine="570"/>
        <w:jc w:val="both"/>
      </w:pPr>
    </w:p>
    <w:p w:rsidR="009F0220" w:rsidRDefault="009F0220" w:rsidP="009F0220">
      <w:pPr>
        <w:pStyle w:val="a3"/>
        <w:spacing w:after="0"/>
        <w:ind w:firstLine="570"/>
        <w:jc w:val="both"/>
      </w:pPr>
    </w:p>
    <w:p w:rsidR="009F0220" w:rsidRDefault="009F0220" w:rsidP="009F0220">
      <w:pPr>
        <w:pStyle w:val="a3"/>
        <w:spacing w:after="0"/>
        <w:ind w:firstLine="570"/>
        <w:jc w:val="both"/>
      </w:pPr>
    </w:p>
    <w:p w:rsidR="009F0220" w:rsidRDefault="009F0220" w:rsidP="009F0220">
      <w:pPr>
        <w:pStyle w:val="a3"/>
        <w:spacing w:after="0"/>
        <w:ind w:firstLine="570"/>
        <w:jc w:val="both"/>
      </w:pPr>
    </w:p>
    <w:p w:rsidR="009F0220" w:rsidRPr="00E12884" w:rsidRDefault="009F0220" w:rsidP="009F0220">
      <w:pPr>
        <w:pStyle w:val="a3"/>
        <w:spacing w:after="0"/>
        <w:ind w:firstLine="570"/>
        <w:jc w:val="center"/>
        <w:rPr>
          <w:b/>
          <w:i/>
          <w:sz w:val="32"/>
          <w:szCs w:val="32"/>
        </w:rPr>
      </w:pPr>
      <w:r w:rsidRPr="00E12884">
        <w:rPr>
          <w:b/>
          <w:i/>
          <w:sz w:val="32"/>
          <w:szCs w:val="32"/>
        </w:rPr>
        <w:t xml:space="preserve">Положение о проведении промежуточной и итоговой аттестации </w:t>
      </w:r>
      <w:proofErr w:type="gramStart"/>
      <w:r w:rsidRPr="00E12884">
        <w:rPr>
          <w:b/>
          <w:i/>
          <w:sz w:val="32"/>
          <w:szCs w:val="32"/>
        </w:rPr>
        <w:t>обучающихся</w:t>
      </w:r>
      <w:proofErr w:type="gramEnd"/>
    </w:p>
    <w:p w:rsidR="009F0220" w:rsidRDefault="009F0220" w:rsidP="009F0220">
      <w:pPr>
        <w:pStyle w:val="a3"/>
        <w:spacing w:after="0"/>
        <w:ind w:firstLine="570"/>
        <w:jc w:val="both"/>
      </w:pPr>
    </w:p>
    <w:p w:rsidR="009F0220" w:rsidRDefault="009F0220" w:rsidP="009F0220">
      <w:pPr>
        <w:pStyle w:val="a3"/>
        <w:spacing w:after="0"/>
        <w:ind w:firstLine="570"/>
        <w:jc w:val="both"/>
      </w:pPr>
    </w:p>
    <w:p w:rsidR="009F0220" w:rsidRDefault="009F0220" w:rsidP="009F0220">
      <w:pPr>
        <w:pStyle w:val="a3"/>
        <w:spacing w:after="0"/>
        <w:ind w:firstLine="570"/>
        <w:jc w:val="both"/>
      </w:pPr>
    </w:p>
    <w:p w:rsidR="009F0220" w:rsidRDefault="009F0220" w:rsidP="009F0220">
      <w:pPr>
        <w:pStyle w:val="a3"/>
        <w:spacing w:after="0"/>
        <w:ind w:firstLine="570"/>
        <w:jc w:val="both"/>
      </w:pPr>
    </w:p>
    <w:p w:rsidR="009F0220" w:rsidRDefault="009F0220" w:rsidP="009F0220">
      <w:pPr>
        <w:pStyle w:val="a3"/>
        <w:spacing w:after="0"/>
        <w:ind w:firstLine="570"/>
        <w:jc w:val="both"/>
      </w:pPr>
    </w:p>
    <w:p w:rsidR="009F0220" w:rsidRDefault="009F0220" w:rsidP="009F0220">
      <w:pPr>
        <w:pStyle w:val="a3"/>
        <w:spacing w:after="0"/>
        <w:ind w:firstLine="570"/>
        <w:jc w:val="both"/>
      </w:pPr>
    </w:p>
    <w:p w:rsidR="009F0220" w:rsidRDefault="009F0220" w:rsidP="009F0220">
      <w:pPr>
        <w:pStyle w:val="a3"/>
        <w:spacing w:after="0"/>
        <w:ind w:firstLine="570"/>
        <w:jc w:val="both"/>
      </w:pPr>
    </w:p>
    <w:p w:rsidR="009F0220" w:rsidRDefault="009F0220" w:rsidP="009F0220">
      <w:pPr>
        <w:pStyle w:val="a3"/>
        <w:spacing w:after="0"/>
        <w:ind w:firstLine="570"/>
        <w:jc w:val="both"/>
      </w:pPr>
    </w:p>
    <w:p w:rsidR="009F0220" w:rsidRDefault="009F0220" w:rsidP="009F0220">
      <w:pPr>
        <w:pStyle w:val="a3"/>
        <w:spacing w:after="0"/>
        <w:ind w:firstLine="570"/>
        <w:jc w:val="both"/>
      </w:pPr>
    </w:p>
    <w:p w:rsidR="009F0220" w:rsidRDefault="009F0220" w:rsidP="009F0220">
      <w:pPr>
        <w:pStyle w:val="a3"/>
        <w:spacing w:after="0"/>
        <w:ind w:firstLine="570"/>
        <w:jc w:val="both"/>
      </w:pPr>
    </w:p>
    <w:p w:rsidR="009F0220" w:rsidRDefault="009F0220" w:rsidP="009F0220">
      <w:pPr>
        <w:pStyle w:val="a3"/>
        <w:spacing w:after="0"/>
        <w:ind w:firstLine="570"/>
        <w:jc w:val="both"/>
      </w:pPr>
    </w:p>
    <w:p w:rsidR="009F0220" w:rsidRDefault="009F0220" w:rsidP="009F0220">
      <w:pPr>
        <w:pStyle w:val="a3"/>
        <w:spacing w:after="0"/>
        <w:ind w:firstLine="570"/>
        <w:jc w:val="both"/>
      </w:pPr>
    </w:p>
    <w:p w:rsidR="009F0220" w:rsidRDefault="009F0220" w:rsidP="009F0220">
      <w:pPr>
        <w:pStyle w:val="a3"/>
        <w:spacing w:after="0"/>
        <w:ind w:firstLine="570"/>
        <w:jc w:val="both"/>
      </w:pPr>
    </w:p>
    <w:p w:rsidR="009F0220" w:rsidRDefault="009F0220" w:rsidP="009F0220">
      <w:pPr>
        <w:pStyle w:val="a3"/>
        <w:spacing w:after="0"/>
        <w:ind w:firstLine="570"/>
        <w:jc w:val="both"/>
      </w:pPr>
    </w:p>
    <w:p w:rsidR="009F0220" w:rsidRDefault="009F0220" w:rsidP="009F0220">
      <w:pPr>
        <w:pStyle w:val="a3"/>
        <w:spacing w:after="0"/>
        <w:ind w:firstLine="570"/>
        <w:jc w:val="both"/>
      </w:pPr>
    </w:p>
    <w:p w:rsidR="009F0220" w:rsidRDefault="009F0220" w:rsidP="009F0220">
      <w:pPr>
        <w:pStyle w:val="a3"/>
        <w:spacing w:after="0"/>
        <w:ind w:firstLine="570"/>
        <w:jc w:val="both"/>
      </w:pPr>
    </w:p>
    <w:p w:rsidR="009F0220" w:rsidRDefault="009F0220" w:rsidP="009F0220">
      <w:pPr>
        <w:pStyle w:val="a3"/>
        <w:spacing w:after="0"/>
        <w:ind w:firstLine="570"/>
        <w:jc w:val="both"/>
      </w:pPr>
    </w:p>
    <w:p w:rsidR="009F0220" w:rsidRDefault="009F0220" w:rsidP="009F0220">
      <w:pPr>
        <w:pStyle w:val="a3"/>
        <w:spacing w:after="0"/>
        <w:ind w:firstLine="570"/>
        <w:jc w:val="both"/>
      </w:pPr>
    </w:p>
    <w:p w:rsidR="009F0220" w:rsidRDefault="009F0220" w:rsidP="009F0220">
      <w:pPr>
        <w:pStyle w:val="a3"/>
        <w:spacing w:after="0"/>
        <w:ind w:firstLine="570"/>
        <w:jc w:val="both"/>
      </w:pPr>
    </w:p>
    <w:p w:rsidR="009F0220" w:rsidRDefault="009F0220" w:rsidP="009F0220">
      <w:pPr>
        <w:pStyle w:val="a3"/>
        <w:spacing w:after="0"/>
        <w:ind w:firstLine="570"/>
        <w:jc w:val="both"/>
      </w:pPr>
    </w:p>
    <w:p w:rsidR="009F0220" w:rsidRDefault="009F0220" w:rsidP="009F0220">
      <w:pPr>
        <w:pStyle w:val="a3"/>
        <w:spacing w:after="0"/>
        <w:ind w:firstLine="570"/>
        <w:jc w:val="both"/>
      </w:pPr>
    </w:p>
    <w:p w:rsidR="009F0220" w:rsidRDefault="009F0220" w:rsidP="009F0220">
      <w:pPr>
        <w:pStyle w:val="a3"/>
        <w:spacing w:after="0"/>
        <w:ind w:firstLine="570"/>
        <w:jc w:val="both"/>
      </w:pPr>
    </w:p>
    <w:p w:rsidR="009F0220" w:rsidRDefault="009F0220" w:rsidP="009F0220">
      <w:pPr>
        <w:pStyle w:val="a3"/>
        <w:spacing w:after="0"/>
        <w:ind w:firstLine="570"/>
        <w:jc w:val="both"/>
      </w:pPr>
    </w:p>
    <w:p w:rsidR="009F0220" w:rsidRDefault="009F0220" w:rsidP="009F0220">
      <w:pPr>
        <w:pStyle w:val="a3"/>
        <w:spacing w:after="0"/>
        <w:ind w:firstLine="570"/>
        <w:jc w:val="both"/>
      </w:pPr>
    </w:p>
    <w:p w:rsidR="009F0220" w:rsidRDefault="009F0220" w:rsidP="009F0220">
      <w:pPr>
        <w:pStyle w:val="a3"/>
        <w:spacing w:after="0"/>
        <w:ind w:firstLine="570"/>
        <w:jc w:val="both"/>
      </w:pPr>
    </w:p>
    <w:p w:rsidR="009F0220" w:rsidRDefault="009F0220" w:rsidP="009F0220">
      <w:pPr>
        <w:pStyle w:val="a3"/>
        <w:spacing w:after="0"/>
        <w:ind w:firstLine="570"/>
        <w:jc w:val="both"/>
      </w:pPr>
    </w:p>
    <w:p w:rsidR="009F0220" w:rsidRDefault="009F0220" w:rsidP="009F0220">
      <w:pPr>
        <w:pStyle w:val="a3"/>
        <w:spacing w:after="0"/>
        <w:ind w:firstLine="570"/>
        <w:jc w:val="both"/>
      </w:pPr>
    </w:p>
    <w:p w:rsidR="009F0220" w:rsidRDefault="009F0220" w:rsidP="009F0220">
      <w:pPr>
        <w:pStyle w:val="a3"/>
        <w:spacing w:after="0"/>
        <w:ind w:firstLine="570"/>
        <w:jc w:val="both"/>
      </w:pPr>
    </w:p>
    <w:p w:rsidR="009F0220" w:rsidRDefault="009F0220" w:rsidP="009F0220">
      <w:pPr>
        <w:pStyle w:val="a3"/>
        <w:spacing w:after="0"/>
        <w:ind w:firstLine="570"/>
        <w:jc w:val="both"/>
      </w:pPr>
    </w:p>
    <w:p w:rsidR="009F0220" w:rsidRDefault="009F0220" w:rsidP="009F0220">
      <w:pPr>
        <w:pStyle w:val="a3"/>
        <w:spacing w:after="0"/>
        <w:ind w:firstLine="570"/>
        <w:jc w:val="both"/>
      </w:pPr>
    </w:p>
    <w:p w:rsidR="009F0220" w:rsidRDefault="009F0220" w:rsidP="009F0220">
      <w:pPr>
        <w:pStyle w:val="a3"/>
        <w:spacing w:after="0"/>
        <w:jc w:val="both"/>
      </w:pPr>
    </w:p>
    <w:p w:rsidR="009F0220" w:rsidRDefault="009F0220" w:rsidP="009F0220">
      <w:pPr>
        <w:pStyle w:val="a3"/>
        <w:spacing w:after="0"/>
        <w:jc w:val="center"/>
      </w:pPr>
      <w:r>
        <w:t>г. Трехгорный</w:t>
      </w:r>
    </w:p>
    <w:p w:rsidR="009F0220" w:rsidRDefault="009F0220" w:rsidP="009F0220">
      <w:pPr>
        <w:pStyle w:val="a3"/>
        <w:spacing w:after="0"/>
        <w:jc w:val="center"/>
      </w:pPr>
      <w:r>
        <w:t>2021г.</w:t>
      </w:r>
    </w:p>
    <w:p w:rsidR="009F0220" w:rsidRDefault="009F0220" w:rsidP="009F0220">
      <w:pPr>
        <w:pStyle w:val="a3"/>
        <w:spacing w:after="0"/>
        <w:jc w:val="center"/>
        <w:rPr>
          <w:b/>
        </w:rPr>
      </w:pPr>
      <w:r w:rsidRPr="00E12884">
        <w:rPr>
          <w:b/>
        </w:rPr>
        <w:lastRenderedPageBreak/>
        <w:t>1.Общие положения</w:t>
      </w:r>
    </w:p>
    <w:p w:rsidR="009F0220" w:rsidRPr="00E12884" w:rsidRDefault="009F0220" w:rsidP="009F0220">
      <w:pPr>
        <w:pStyle w:val="a3"/>
        <w:spacing w:after="0"/>
        <w:jc w:val="center"/>
        <w:rPr>
          <w:b/>
        </w:rPr>
      </w:pPr>
    </w:p>
    <w:p w:rsidR="009F0220" w:rsidRDefault="009F0220" w:rsidP="009F0220">
      <w:pPr>
        <w:pStyle w:val="a3"/>
        <w:spacing w:after="0"/>
        <w:jc w:val="both"/>
      </w:pPr>
      <w:r>
        <w:t xml:space="preserve">           </w:t>
      </w:r>
      <w:proofErr w:type="gramStart"/>
      <w:r>
        <w:t>В течение периода обучения преподаватель (мастер производственного об учения) обязан проверять знания, умения и навыки обучаемых с объявлением и выставлением оценок в журнале уч</w:t>
      </w:r>
      <w:r>
        <w:rPr>
          <w:rFonts w:ascii="Cambria Math" w:hAnsi="Cambria Math" w:cs="Cambria Math"/>
        </w:rPr>
        <w:t>ѐ</w:t>
      </w:r>
      <w:r>
        <w:rPr>
          <w:rFonts w:cs="Times New Roman"/>
        </w:rPr>
        <w:t>та занятий.</w:t>
      </w:r>
      <w:proofErr w:type="gramEnd"/>
      <w:r>
        <w:rPr>
          <w:rFonts w:cs="Times New Roman"/>
        </w:rPr>
        <w:t xml:space="preserve"> На те</w:t>
      </w:r>
      <w:r>
        <w:t xml:space="preserve">оретических занятиях оценки выставляются за знание ранее пройденного материала, на лабораторно- практических, практических занятиях и тренировках - за выполненную практическую работу (норматив), при вождении машин </w:t>
      </w:r>
      <w:proofErr w:type="gramStart"/>
      <w:r>
        <w:t>-з</w:t>
      </w:r>
      <w:proofErr w:type="gramEnd"/>
      <w:r>
        <w:t xml:space="preserve">а выполнение контрольной проверки и каждого упражнения. В конце курса обучения на основании текущих оценок и по результатам сдачи экзаменов выставляются итоговые оценки по всем предметам программ обучения. Контроль успеваемости и качества подготовки </w:t>
      </w:r>
      <w:proofErr w:type="gramStart"/>
      <w:r>
        <w:t>обучающихся</w:t>
      </w:r>
      <w:proofErr w:type="gramEnd"/>
      <w:r>
        <w:t xml:space="preserve">, контроль успеваемости и качества подготовки обучающихся включает текущий контроль успеваемости, промежуточную аттестацию и итоговую аттестацию. </w:t>
      </w:r>
    </w:p>
    <w:p w:rsidR="009F0220" w:rsidRDefault="009F0220" w:rsidP="009F0220">
      <w:pPr>
        <w:pStyle w:val="a3"/>
        <w:spacing w:after="0"/>
        <w:jc w:val="both"/>
      </w:pPr>
      <w:r>
        <w:t xml:space="preserve">         Текущий контроль успеваемости предназначен для проверки хода и качества усвоения учебного материала, стимулирования учебной работы обучающихся и совершенствования методики проведения занятий. Он может проводиться в ходе всех видов занятий в форме, избранной преподавателем (мастером производственного обучения) или предусмотренной тематическим планом. Результаты текущего контроля успеваемости отражаются в журнале учета учебных занятий и используются для оперативного управления </w:t>
      </w:r>
      <w:proofErr w:type="spellStart"/>
      <w:proofErr w:type="gramStart"/>
      <w:r>
        <w:t>учебно</w:t>
      </w:r>
      <w:proofErr w:type="spellEnd"/>
      <w:r>
        <w:t>- воспитательным</w:t>
      </w:r>
      <w:proofErr w:type="gramEnd"/>
      <w:r>
        <w:t xml:space="preserve"> процессом. </w:t>
      </w:r>
    </w:p>
    <w:p w:rsidR="009F0220" w:rsidRDefault="009F0220" w:rsidP="009F0220">
      <w:pPr>
        <w:pStyle w:val="a3"/>
        <w:spacing w:after="0"/>
        <w:jc w:val="both"/>
      </w:pPr>
      <w:r>
        <w:t xml:space="preserve">         </w:t>
      </w:r>
      <w:r w:rsidRPr="00E12884">
        <w:rPr>
          <w:b/>
        </w:rPr>
        <w:t xml:space="preserve">Промежуточная аттестация </w:t>
      </w:r>
      <w:r>
        <w:t xml:space="preserve">имеет целью определить степень достижения учебных целей по учебному предмету (темам) и проводится в форме зачетов. </w:t>
      </w:r>
      <w:proofErr w:type="gramStart"/>
      <w:r>
        <w:t>Знания, умения и навыки обучающихся определяются оценками «отлично», «хорошо», «удовлетворительно», «неудовлетворительно», «зачтено» или «</w:t>
      </w:r>
      <w:proofErr w:type="spellStart"/>
      <w:r>
        <w:t>незачтено</w:t>
      </w:r>
      <w:proofErr w:type="spellEnd"/>
      <w:r>
        <w:t xml:space="preserve">». </w:t>
      </w:r>
      <w:proofErr w:type="gramEnd"/>
    </w:p>
    <w:p w:rsidR="009F0220" w:rsidRDefault="009F0220" w:rsidP="009F0220">
      <w:pPr>
        <w:pStyle w:val="a3"/>
        <w:spacing w:after="0"/>
        <w:jc w:val="both"/>
      </w:pPr>
      <w:r>
        <w:t xml:space="preserve">         </w:t>
      </w:r>
      <w:r w:rsidRPr="00E12884">
        <w:rPr>
          <w:b/>
        </w:rPr>
        <w:t>Итоговая аттестация</w:t>
      </w:r>
      <w:r>
        <w:t xml:space="preserve"> организуется и проводится в установленном порядке. Виды аттестационных испытаний устанавливаются учебной программой и учебным планом.   </w:t>
      </w:r>
      <w:r w:rsidRPr="00E12884">
        <w:rPr>
          <w:b/>
        </w:rPr>
        <w:t>Квалификационный экзамен</w:t>
      </w:r>
      <w:r>
        <w:t xml:space="preserve"> организуются и проводятся с целью проверки качества знаний и умений учащихся в соответствии с требованиями программы. </w:t>
      </w:r>
    </w:p>
    <w:p w:rsidR="009F0220" w:rsidRDefault="009F0220" w:rsidP="009F0220">
      <w:pPr>
        <w:pStyle w:val="a3"/>
        <w:spacing w:after="0"/>
        <w:jc w:val="both"/>
      </w:pPr>
      <w:r>
        <w:t xml:space="preserve">          К сдаче выпускных экзаменов допускаются лица, прошедшие полный курс обучения, выполнившие все практические работы и получившие положительные итоговые оценки по всем предметам (разделам) программы подготовки. </w:t>
      </w:r>
    </w:p>
    <w:p w:rsidR="009F0220" w:rsidRDefault="009F0220" w:rsidP="009F0220">
      <w:pPr>
        <w:pStyle w:val="a3"/>
        <w:spacing w:after="0"/>
        <w:jc w:val="both"/>
      </w:pPr>
      <w:r>
        <w:t xml:space="preserve">          К экзаменам не допускаются обучающиеся, пропустившие более 20 % занятий или не полностью выполнившие предусмотренные программой практические работы.  Квалификационные экзамены у граждан, обучавшихся по программам профессиональной подготовки специалистов массовых технических профессий и переподготовки (повышения квалификации), принимают комиссии, назначенные решением руководителя образовательного учреждения. Председателем комиссии назначается один из заместителей руководителя образовательного учреждения. В состав комиссии входят преподаватели и старшие мастера производственного обучения. Экзамены проводятся в соответствии с организационными указаниями программ обучения. </w:t>
      </w:r>
    </w:p>
    <w:p w:rsidR="009F0220" w:rsidRDefault="009F0220" w:rsidP="009F0220">
      <w:pPr>
        <w:pStyle w:val="a3"/>
        <w:spacing w:after="0"/>
        <w:jc w:val="both"/>
      </w:pPr>
    </w:p>
    <w:p w:rsidR="009F0220" w:rsidRPr="00E12884" w:rsidRDefault="009F0220" w:rsidP="009F0220">
      <w:pPr>
        <w:pStyle w:val="a3"/>
        <w:spacing w:after="0"/>
        <w:jc w:val="both"/>
        <w:rPr>
          <w:b/>
        </w:rPr>
      </w:pPr>
      <w:r w:rsidRPr="00E12884">
        <w:rPr>
          <w:b/>
        </w:rPr>
        <w:t xml:space="preserve">Порядок проведения экзаменов. </w:t>
      </w:r>
    </w:p>
    <w:p w:rsidR="009F0220" w:rsidRDefault="009F0220" w:rsidP="009F0220">
      <w:pPr>
        <w:pStyle w:val="a3"/>
        <w:spacing w:after="0"/>
        <w:jc w:val="both"/>
      </w:pPr>
      <w:r>
        <w:t xml:space="preserve">        Перед началом экзамена председатель комиссии объявляет обучающимся, допущенным к экзаменам, порядок их проведения, количество дисциплин по которым будет проходить проверка знаний. Для подготовки к ответу вызываются 3-4 человека, в последующем перед ответом каждого экзаменуемого вызывается очередной </w:t>
      </w:r>
      <w:proofErr w:type="gramStart"/>
      <w:r>
        <w:t>обучаемый</w:t>
      </w:r>
      <w:proofErr w:type="gramEnd"/>
      <w:r>
        <w:t>. По разрешению председателя комиссии он бер</w:t>
      </w:r>
      <w:r>
        <w:rPr>
          <w:rFonts w:ascii="Cambria Math" w:hAnsi="Cambria Math" w:cs="Cambria Math"/>
        </w:rPr>
        <w:t>ѐ</w:t>
      </w:r>
      <w:r>
        <w:rPr>
          <w:rFonts w:cs="Times New Roman"/>
        </w:rPr>
        <w:t>т по билету для каждой из заявленных дисциплин отдельно, называет их номера, зн</w:t>
      </w:r>
      <w:r>
        <w:t xml:space="preserve">акомится с содержанием билетов и, получив разрешение, готовится к ответу. Каждый обучающийся готовится к ответу за отдельным столом. </w:t>
      </w:r>
      <w:proofErr w:type="gramStart"/>
      <w:r>
        <w:t>Обучающемуся</w:t>
      </w:r>
      <w:proofErr w:type="gramEnd"/>
      <w:r>
        <w:t xml:space="preserve"> разрешается пользоваться материальной частью, плакатами, схемами и таблицами. Запрещается пользоваться учебниками, конспектами, описаниями, руководствами и другими справочными материалами, не допускаются также взаимные </w:t>
      </w:r>
      <w:r>
        <w:lastRenderedPageBreak/>
        <w:t xml:space="preserve">консультации. </w:t>
      </w:r>
    </w:p>
    <w:p w:rsidR="009F0220" w:rsidRDefault="009F0220" w:rsidP="009F0220">
      <w:pPr>
        <w:pStyle w:val="a3"/>
        <w:spacing w:after="0"/>
        <w:jc w:val="both"/>
      </w:pPr>
      <w:r>
        <w:t xml:space="preserve">           При</w:t>
      </w:r>
      <w:r>
        <w:rPr>
          <w:rFonts w:ascii="Cambria Math" w:hAnsi="Cambria Math" w:cs="Cambria Math"/>
        </w:rPr>
        <w:t>ѐ</w:t>
      </w:r>
      <w:proofErr w:type="gramStart"/>
      <w:r>
        <w:rPr>
          <w:rFonts w:cs="Times New Roman"/>
        </w:rPr>
        <w:t>м</w:t>
      </w:r>
      <w:proofErr w:type="gramEnd"/>
      <w:r>
        <w:rPr>
          <w:rFonts w:cs="Times New Roman"/>
        </w:rPr>
        <w:t xml:space="preserve"> экзаменов проводится в присутствии всех членов комиссии. На теоретические вопросы экзаменационного билета </w:t>
      </w:r>
      <w:proofErr w:type="gramStart"/>
      <w:r>
        <w:rPr>
          <w:rFonts w:cs="Times New Roman"/>
        </w:rPr>
        <w:t>обучающийся</w:t>
      </w:r>
      <w:proofErr w:type="gramEnd"/>
      <w:r>
        <w:rPr>
          <w:rFonts w:cs="Times New Roman"/>
        </w:rPr>
        <w:t xml:space="preserve"> отвечают,</w:t>
      </w:r>
      <w:r>
        <w:t xml:space="preserve"> используя материальную часть, макеты, плакаты, схемы. Макеты, плакаты и схемы используются в тех случаях, когда объяснить устройство агрегата, узла или аппарата без материальной части не представляется возможным. Члены комиссии после ответа сдающего экзамен на все вопросы экзаменационных билетов в целях полного выяснения знаний и практических навыков обучаемого могут задавать ему дополнительные вопросы в пределах программы обучения. Если экзаменуемый не может ответить на вопросы экзаменационного билета, ему разрешается взять второй билет, но оценка за ответ в этом случае снижается на один балл. Билеты, на которые были даны ответы, повторно в экзаменуемой группе не используются. Знания и практические навыки </w:t>
      </w:r>
      <w:proofErr w:type="gramStart"/>
      <w:r>
        <w:t>сдающих</w:t>
      </w:r>
      <w:proofErr w:type="gramEnd"/>
      <w:r>
        <w:t xml:space="preserve"> экзамены оцениваются по четыр</w:t>
      </w:r>
      <w:r>
        <w:rPr>
          <w:rFonts w:ascii="Cambria Math" w:hAnsi="Cambria Math" w:cs="Cambria Math"/>
        </w:rPr>
        <w:t>ѐ</w:t>
      </w:r>
      <w:r>
        <w:rPr>
          <w:rFonts w:cs="Times New Roman"/>
        </w:rPr>
        <w:t>хбальной сист</w:t>
      </w:r>
      <w:r>
        <w:t>еме. При выставлении оценок по ответам на вопросы экзаменационного билета необходимо руководствоваться следующим:</w:t>
      </w:r>
    </w:p>
    <w:p w:rsidR="009F0220" w:rsidRDefault="009F0220" w:rsidP="009F0220">
      <w:pPr>
        <w:pStyle w:val="a3"/>
        <w:spacing w:after="0"/>
        <w:jc w:val="both"/>
      </w:pPr>
      <w:r>
        <w:t xml:space="preserve"> «отлично» - если </w:t>
      </w:r>
      <w:proofErr w:type="gramStart"/>
      <w:r>
        <w:t>экзаменуемый</w:t>
      </w:r>
      <w:proofErr w:type="gramEnd"/>
      <w:r>
        <w:t xml:space="preserve"> исчерпывающе и ч</w:t>
      </w:r>
      <w:r>
        <w:rPr>
          <w:rFonts w:ascii="Cambria Math" w:hAnsi="Cambria Math" w:cs="Cambria Math"/>
        </w:rPr>
        <w:t>ѐ</w:t>
      </w:r>
      <w:r>
        <w:rPr>
          <w:rFonts w:cs="Times New Roman"/>
        </w:rPr>
        <w:t>тко ответил на поставленные вопросы, технически грамотно выполнил практические работы на матери</w:t>
      </w:r>
      <w:r>
        <w:t>альной части в соответствии с нормативами, установленными для оценки «отлично»;</w:t>
      </w:r>
    </w:p>
    <w:p w:rsidR="009F0220" w:rsidRDefault="009F0220" w:rsidP="009F0220">
      <w:pPr>
        <w:pStyle w:val="a3"/>
        <w:spacing w:after="0"/>
        <w:jc w:val="both"/>
      </w:pPr>
      <w:r>
        <w:t xml:space="preserve"> </w:t>
      </w:r>
      <w:proofErr w:type="gramStart"/>
      <w:r>
        <w:t>«хорошо» - если экзаменуемый полно ответил на вопросы билета без наводящих вопросов, полностью выполнил практические работы на материальной части в соответствии с нормативами, установленными для оценки «хорошо»; «удовлетворительно» - если экзаменуемый ответил на вопрос правильно, но недостаточно полно и для выяснения знаний ему задавали наводящие вопросы;</w:t>
      </w:r>
      <w:proofErr w:type="gramEnd"/>
      <w:r>
        <w:t xml:space="preserve"> делал не значительные ошибки в практических действиях на материальной части, выполнил нормативы, установленные для оценки «удовлетворительно»; </w:t>
      </w:r>
    </w:p>
    <w:p w:rsidR="009F0220" w:rsidRDefault="009F0220" w:rsidP="009F0220">
      <w:pPr>
        <w:pStyle w:val="a3"/>
        <w:spacing w:after="0"/>
        <w:jc w:val="both"/>
      </w:pPr>
      <w:proofErr w:type="gramStart"/>
      <w:r>
        <w:t>«неудовлетворительно» - если экзаменуемый не мог правильно ответить на поставленный вопрос, неправильно действовал на материальной части, не выполнил нормативы, установленные для оценки «удовлетворительно».</w:t>
      </w:r>
      <w:proofErr w:type="gramEnd"/>
    </w:p>
    <w:p w:rsidR="009F0220" w:rsidRDefault="009F0220" w:rsidP="009F0220">
      <w:pPr>
        <w:pStyle w:val="a3"/>
        <w:spacing w:after="0"/>
        <w:jc w:val="both"/>
      </w:pPr>
      <w:r>
        <w:t xml:space="preserve"> Выполнение установленных программой нормативов и оценка по практическим навыкам имеют определяющее значение. Во всех случаях при неудовлетворительной оценке по нормативам и практическим навыкам не может быть выведена положительная итоговая оценка. Общая оценка за ответы на билет не должна превышать оценку, полученную за выполнение практической работы. Закончившими обучение считаются лица, получившие на экзаменах по всем предметам положительные итоговые оценки. Лицам, окончившим обучение, выдается документы установленного образца за подписью председателя экзаменационной комиссии, скрепл</w:t>
      </w:r>
      <w:r>
        <w:rPr>
          <w:rFonts w:ascii="Cambria Math" w:hAnsi="Cambria Math" w:cs="Cambria Math"/>
        </w:rPr>
        <w:t>ѐ</w:t>
      </w:r>
      <w:r>
        <w:rPr>
          <w:rFonts w:cs="Times New Roman"/>
        </w:rPr>
        <w:t xml:space="preserve">нной печатью образовательного учреждения. </w:t>
      </w:r>
      <w:proofErr w:type="gramStart"/>
      <w:r>
        <w:rPr>
          <w:rFonts w:cs="Times New Roman"/>
        </w:rPr>
        <w:t xml:space="preserve">Обучаемые, не сдавшие экзамены в связи с болезнью или по другим уважительным причинам, к экзаменам допускаются с </w:t>
      </w:r>
      <w:r>
        <w:t>очередным учебной группой, данной специальности.</w:t>
      </w:r>
      <w:proofErr w:type="gramEnd"/>
      <w:r>
        <w:t xml:space="preserve"> Обучаемые, получившие неудовлетворительные оценки, к повторному экзамену допускаются после дополнительной подготовки. В случае разногласий между членами комиссии председателю предоставляется право окончательного решения об оценке знаний и выпуске каждого обучаемого. Результаты экзаменов оформляются протоколом, который подписывается председателем, членами комиссии, руководителем образовательного учреждения, скрепляется печатью и подлежит хранению в образовательном учреждении в течение 5 лет. Документы, выдаваемые обучаемым, прошедшим подготовку по специальностям, связанным с управлением транспортных средств, является основанием для сдачи квалификационных экзаменов комиссиям Госавтоинспекции на присвоение квалификации водителей транспортных средств и получение соответствующих водительских удостоверений. Порядок сдачи квалификационных экзаменов на получение права управления транспортными средствами и выдачи водительских удостоверений определяется руководящими документами Министерства внутренних дел Российской Федерации.</w:t>
      </w:r>
    </w:p>
    <w:p w:rsidR="009F0220" w:rsidRDefault="009F0220" w:rsidP="009F0220">
      <w:pPr>
        <w:pStyle w:val="a3"/>
        <w:spacing w:after="0"/>
        <w:jc w:val="both"/>
      </w:pPr>
      <w:r>
        <w:t xml:space="preserve"> </w:t>
      </w:r>
    </w:p>
    <w:p w:rsidR="009F0220" w:rsidRDefault="009F0220" w:rsidP="009F0220">
      <w:pPr>
        <w:pStyle w:val="a3"/>
        <w:spacing w:after="0"/>
        <w:jc w:val="both"/>
      </w:pPr>
      <w:r>
        <w:lastRenderedPageBreak/>
        <w:t xml:space="preserve">2. Проверка теоретических знаний при проведении квалификационного экзамена проводится по предметам:  </w:t>
      </w:r>
    </w:p>
    <w:p w:rsidR="009F0220" w:rsidRDefault="009F0220" w:rsidP="009F0220">
      <w:pPr>
        <w:pStyle w:val="a3"/>
        <w:spacing w:after="0"/>
        <w:jc w:val="both"/>
      </w:pPr>
      <w:proofErr w:type="gramStart"/>
      <w:r>
        <w:t>«Основы законодательства в сфере дорожного движения» (для категорий</w:t>
      </w:r>
      <w:r>
        <w:sym w:font="Symbol" w:char="F0D7"/>
      </w:r>
      <w:r>
        <w:t xml:space="preserve"> «А», «В»);  «Психофизиологические основы деятельности водителя» (для</w:t>
      </w:r>
      <w:r>
        <w:sym w:font="Symbol" w:char="F0D7"/>
      </w:r>
      <w:r>
        <w:t xml:space="preserve"> категорий «А», «В»);  «Первая помощь при дорожно-транспортном происшествии» (для</w:t>
      </w:r>
      <w:r>
        <w:sym w:font="Symbol" w:char="F0D7"/>
      </w:r>
      <w:r>
        <w:t xml:space="preserve"> категорий «А», «В»);  «Устройство и техническое обслуживание транспортных средств</w:t>
      </w:r>
      <w:r>
        <w:sym w:font="Symbol" w:char="F0D7"/>
      </w:r>
      <w:r>
        <w:t xml:space="preserve"> категории «А» как объектов управления»;  </w:t>
      </w:r>
      <w:proofErr w:type="gramEnd"/>
    </w:p>
    <w:p w:rsidR="009F0220" w:rsidRDefault="009F0220" w:rsidP="009F0220">
      <w:pPr>
        <w:pStyle w:val="a3"/>
        <w:spacing w:after="0"/>
        <w:jc w:val="both"/>
      </w:pPr>
      <w:r>
        <w:t>«Устройство и техническое обслуживание транспортных средств</w:t>
      </w:r>
      <w:r>
        <w:sym w:font="Symbol" w:char="F0D7"/>
      </w:r>
      <w:r>
        <w:t xml:space="preserve"> категории «В» как объектов управления»; </w:t>
      </w:r>
    </w:p>
    <w:p w:rsidR="009F0220" w:rsidRDefault="009F0220" w:rsidP="009F0220">
      <w:pPr>
        <w:pStyle w:val="a3"/>
        <w:spacing w:after="0"/>
        <w:jc w:val="both"/>
      </w:pPr>
      <w:r>
        <w:t xml:space="preserve"> «Основы управления транспортными средствами категории «А»»; </w:t>
      </w:r>
    </w:p>
    <w:p w:rsidR="009F0220" w:rsidRDefault="009F0220" w:rsidP="009F0220">
      <w:pPr>
        <w:pStyle w:val="a3"/>
        <w:spacing w:after="0"/>
        <w:jc w:val="both"/>
      </w:pPr>
      <w:r>
        <w:t xml:space="preserve"> «Основы управления транспортными средствами категории «В»»; </w:t>
      </w:r>
    </w:p>
    <w:p w:rsidR="009F0220" w:rsidRDefault="009F0220" w:rsidP="009F0220">
      <w:pPr>
        <w:pStyle w:val="a3"/>
        <w:spacing w:after="0"/>
        <w:jc w:val="both"/>
      </w:pPr>
      <w:r>
        <w:t xml:space="preserve"> «Организация и выполнение грузовых перевозок автомобильным транспортом» (для категории «В»);  </w:t>
      </w:r>
    </w:p>
    <w:p w:rsidR="009F0220" w:rsidRDefault="009F0220" w:rsidP="009F0220">
      <w:pPr>
        <w:pStyle w:val="a3"/>
        <w:spacing w:after="0"/>
        <w:jc w:val="both"/>
      </w:pPr>
      <w:r>
        <w:t>«Организация и выполнение пассажирских перевозок автомобильным</w:t>
      </w:r>
      <w:r>
        <w:sym w:font="Symbol" w:char="F0D7"/>
      </w:r>
      <w:r>
        <w:t xml:space="preserve"> транспортом» (для категории «В»); </w:t>
      </w:r>
    </w:p>
    <w:p w:rsidR="009F0220" w:rsidRDefault="009F0220" w:rsidP="009F0220">
      <w:pPr>
        <w:pStyle w:val="a3"/>
        <w:spacing w:after="0"/>
        <w:jc w:val="both"/>
      </w:pPr>
      <w:r>
        <w:t xml:space="preserve">3. Для категории «А» практическая квалификационная работа заключается в выполнении заданий по управлению транспортным средством категории «А» на закрытой площадке или автодроме. </w:t>
      </w:r>
    </w:p>
    <w:p w:rsidR="009F0220" w:rsidRDefault="009F0220" w:rsidP="009F0220">
      <w:pPr>
        <w:pStyle w:val="a3"/>
        <w:spacing w:after="0"/>
        <w:jc w:val="both"/>
      </w:pPr>
      <w:r>
        <w:t xml:space="preserve">4. Для категории «В» практическая квалификационная работа при проведении квалификационного экзамена состоит из двух этапов. </w:t>
      </w:r>
    </w:p>
    <w:p w:rsidR="009F0220" w:rsidRDefault="009F0220" w:rsidP="009F0220">
      <w:pPr>
        <w:pStyle w:val="a3"/>
        <w:spacing w:after="0"/>
        <w:jc w:val="both"/>
      </w:pPr>
      <w:r>
        <w:t>На первом этапе проверяются первоначальные навыки управления транспортным средством категории «В» на закрытой площадке или автодроме.</w:t>
      </w:r>
    </w:p>
    <w:p w:rsidR="009F0220" w:rsidRDefault="009F0220" w:rsidP="009F0220">
      <w:pPr>
        <w:pStyle w:val="a3"/>
        <w:spacing w:after="0"/>
        <w:jc w:val="both"/>
      </w:pPr>
      <w:r>
        <w:t xml:space="preserve"> На втором этапе осуществляется проверка навыков управления транспортным средством категории «В» в условиях дорожного движения. </w:t>
      </w:r>
    </w:p>
    <w:p w:rsidR="009F0220" w:rsidRDefault="009F0220" w:rsidP="009F0220">
      <w:pPr>
        <w:pStyle w:val="a3"/>
        <w:spacing w:after="0"/>
        <w:jc w:val="both"/>
      </w:pPr>
      <w:r>
        <w:t xml:space="preserve">5. Состав и структура экзаменационных билетов для проведения комплексного экзамена. </w:t>
      </w:r>
      <w:proofErr w:type="gramStart"/>
      <w:r>
        <w:t>Указаны</w:t>
      </w:r>
      <w:proofErr w:type="gramEnd"/>
      <w:r>
        <w:t xml:space="preserve"> в приложениях к настоящему положению.</w:t>
      </w:r>
    </w:p>
    <w:p w:rsidR="009F0220" w:rsidRDefault="009F0220" w:rsidP="009F0220">
      <w:pPr>
        <w:pStyle w:val="a3"/>
        <w:spacing w:after="0"/>
        <w:ind w:firstLine="570"/>
        <w:jc w:val="both"/>
      </w:pPr>
    </w:p>
    <w:p w:rsidR="00784517" w:rsidRDefault="00784517"/>
    <w:sectPr w:rsidR="00784517">
      <w:pgSz w:w="11906" w:h="16838"/>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Math">
    <w:panose1 w:val="02040503050406030204"/>
    <w:charset w:val="CC"/>
    <w:family w:val="roman"/>
    <w:pitch w:val="variable"/>
    <w:sig w:usb0="A00002EF" w:usb1="420020EB"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9F0220"/>
    <w:rsid w:val="00784517"/>
    <w:rsid w:val="009F02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F0220"/>
    <w:pPr>
      <w:widowControl w:val="0"/>
      <w:suppressAutoHyphens/>
      <w:spacing w:after="120" w:line="240" w:lineRule="auto"/>
    </w:pPr>
    <w:rPr>
      <w:rFonts w:ascii="Times New Roman" w:eastAsia="SimSun" w:hAnsi="Times New Roman" w:cs="Mangal"/>
      <w:kern w:val="1"/>
      <w:sz w:val="24"/>
      <w:szCs w:val="24"/>
      <w:lang w:eastAsia="zh-CN" w:bidi="hi-IN"/>
    </w:rPr>
  </w:style>
  <w:style w:type="character" w:customStyle="1" w:styleId="a4">
    <w:name w:val="Основной текст Знак"/>
    <w:basedOn w:val="a0"/>
    <w:link w:val="a3"/>
    <w:rsid w:val="009F0220"/>
    <w:rPr>
      <w:rFonts w:ascii="Times New Roman" w:eastAsia="SimSun" w:hAnsi="Times New Roman" w:cs="Mangal"/>
      <w:kern w:val="1"/>
      <w:sz w:val="24"/>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1392</Words>
  <Characters>7936</Characters>
  <Application>Microsoft Office Word</Application>
  <DocSecurity>0</DocSecurity>
  <Lines>66</Lines>
  <Paragraphs>18</Paragraphs>
  <ScaleCrop>false</ScaleCrop>
  <Company/>
  <LinksUpToDate>false</LinksUpToDate>
  <CharactersWithSpaces>9310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bolid</dc:creator>
  <cp:keywords/>
  <dc:description/>
  <cp:lastModifiedBy>bolid</cp:lastModifiedBy>
  <cp:revision>2</cp:revision>
  <dcterms:created xsi:type="dcterms:W3CDTF">2021-10-04T11:54:00Z</dcterms:created>
  <dcterms:modified xsi:type="dcterms:W3CDTF">2021-10-04T11:57:00Z</dcterms:modified>
</cp:coreProperties>
</file>